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3E" w:rsidRDefault="007D7875">
      <w:pPr>
        <w:tabs>
          <w:tab w:val="center" w:pos="2880"/>
          <w:tab w:val="center" w:pos="3600"/>
          <w:tab w:val="center" w:pos="4320"/>
          <w:tab w:val="center" w:pos="6277"/>
        </w:tabs>
        <w:spacing w:after="0" w:line="259" w:lineRule="auto"/>
        <w:ind w:left="0" w:firstLine="0"/>
      </w:pPr>
      <w:r>
        <w:rPr>
          <w:b/>
          <w:i/>
        </w:rPr>
        <w:t xml:space="preserve">Kay M. Burniston 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  <w:color w:val="0000FF"/>
          <w:u w:val="single" w:color="0000FF"/>
        </w:rPr>
        <w:t>kburniston1@g</w:t>
      </w:r>
      <w:r>
        <w:rPr>
          <w:b/>
          <w:color w:val="0000FF"/>
          <w:u w:val="single" w:color="0000FF"/>
        </w:rPr>
        <w:t>mail.com</w:t>
      </w:r>
      <w: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     </w:t>
      </w:r>
    </w:p>
    <w:p w:rsidR="00F0563E" w:rsidRDefault="007D7875">
      <w:pPr>
        <w:tabs>
          <w:tab w:val="center" w:pos="2881"/>
          <w:tab w:val="center" w:pos="4809"/>
          <w:tab w:val="center" w:pos="7302"/>
        </w:tabs>
        <w:ind w:left="-15" w:firstLine="0"/>
      </w:pPr>
      <w:r>
        <w:t>152 Deep Woods Way</w:t>
      </w:r>
      <w:r>
        <w:t xml:space="preserve"> </w:t>
      </w:r>
      <w:r>
        <w:tab/>
        <w:t xml:space="preserve"> </w:t>
      </w:r>
      <w:r>
        <w:tab/>
        <w:t>Ormond Beach</w:t>
      </w:r>
      <w:r>
        <w:t xml:space="preserve">, </w:t>
      </w:r>
      <w:proofErr w:type="spellStart"/>
      <w:r>
        <w:t>Fl</w:t>
      </w:r>
      <w:proofErr w:type="spellEnd"/>
      <w:r>
        <w:t xml:space="preserve"> 32174</w:t>
      </w:r>
      <w:r>
        <w:t xml:space="preserve"> </w:t>
      </w:r>
      <w:r>
        <w:tab/>
        <w:t xml:space="preserve">(727) 743-6777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pStyle w:val="Heading1"/>
        <w:ind w:left="-5"/>
      </w:pPr>
      <w:r>
        <w:t>EDUCATION</w:t>
      </w:r>
      <w:r>
        <w:rPr>
          <w:u w:val="none"/>
        </w:rPr>
        <w:t xml:space="preserve"> </w:t>
      </w:r>
    </w:p>
    <w:p w:rsidR="00F0563E" w:rsidRDefault="007D7875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F0563E" w:rsidRDefault="007D7875">
      <w:pPr>
        <w:ind w:left="-5" w:right="1420"/>
      </w:pPr>
      <w:r>
        <w:t xml:space="preserve">University of Central Florida, Public Administration, M.P.A.  Western Michigan University, Sociology/Psychology, B.A. </w:t>
      </w:r>
    </w:p>
    <w:p w:rsidR="00F0563E" w:rsidRDefault="007D7875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:rsidR="00F0563E" w:rsidRDefault="007D7875">
      <w:pPr>
        <w:pStyle w:val="Heading1"/>
        <w:ind w:left="-5"/>
      </w:pPr>
      <w:r>
        <w:t>Executive Leadership Training</w:t>
      </w:r>
      <w:r>
        <w:rPr>
          <w:u w:val="none"/>
        </w:rPr>
        <w:t xml:space="preserve"> </w:t>
      </w:r>
    </w:p>
    <w:p w:rsidR="00F0563E" w:rsidRDefault="007D7875">
      <w:pPr>
        <w:spacing w:after="18" w:line="259" w:lineRule="auto"/>
        <w:ind w:left="0" w:firstLine="0"/>
      </w:pPr>
      <w:r>
        <w:rPr>
          <w:b/>
          <w:sz w:val="20"/>
        </w:rPr>
        <w:t xml:space="preserve"> </w:t>
      </w:r>
    </w:p>
    <w:p w:rsidR="00F0563E" w:rsidRDefault="007D7875">
      <w:pPr>
        <w:ind w:left="-5"/>
      </w:pPr>
      <w:r>
        <w:t xml:space="preserve">I.E.M. Harvard University, Institute of Educational Management  </w:t>
      </w:r>
    </w:p>
    <w:p w:rsidR="00F0563E" w:rsidRDefault="007D7875">
      <w:pPr>
        <w:ind w:left="-5"/>
      </w:pPr>
      <w:r>
        <w:t>Fellowship received for intensive lea</w:t>
      </w:r>
      <w:r>
        <w:t xml:space="preserve">dership training program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pStyle w:val="Heading1"/>
        <w:ind w:left="-5"/>
        <w:rPr>
          <w:u w:val="none"/>
        </w:rPr>
      </w:pPr>
      <w:r>
        <w:t>EXPERIENCE</w:t>
      </w:r>
      <w:r>
        <w:rPr>
          <w:u w:val="none"/>
        </w:rPr>
        <w:t xml:space="preserve"> </w:t>
      </w:r>
    </w:p>
    <w:p w:rsidR="007D7875" w:rsidRDefault="007D7875" w:rsidP="007D7875"/>
    <w:p w:rsidR="007D7875" w:rsidRPr="007D7875" w:rsidRDefault="007D7875" w:rsidP="007D7875">
      <w:pPr>
        <w:rPr>
          <w:b/>
        </w:rPr>
      </w:pPr>
      <w:r w:rsidRPr="007D7875">
        <w:rPr>
          <w:b/>
        </w:rPr>
        <w:t>Executive Director - Daytona State College Foundation (current)</w:t>
      </w:r>
    </w:p>
    <w:p w:rsidR="007D7875" w:rsidRPr="007D7875" w:rsidRDefault="007D7875" w:rsidP="007D7875">
      <w:pPr>
        <w:rPr>
          <w:b/>
        </w:rPr>
      </w:pPr>
    </w:p>
    <w:p w:rsidR="007D7875" w:rsidRPr="007D7875" w:rsidRDefault="007D7875" w:rsidP="007D7875">
      <w:r>
        <w:t>Oversee the fund raising initiative and distribute approximately 1M in scholarships, annually. Work with donors on identifying gift areas and funding criteria. Identify needs of college programs. Manage a Foundation board, and the Alumni Association. Member of president’s senior executive staff.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pStyle w:val="Heading2"/>
        <w:ind w:left="-5"/>
      </w:pPr>
      <w:r>
        <w:t>Vice President-</w:t>
      </w:r>
      <w:r>
        <w:t xml:space="preserve"> Baccalaureate Programs, Academic Effectiveness and University Partnerships St. Petersburg College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(2009- 2012</w:t>
      </w:r>
      <w:r>
        <w:t>)</w:t>
      </w:r>
      <w:r>
        <w:rPr>
          <w:b w:val="0"/>
        </w:rP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ind w:left="-5"/>
      </w:pPr>
      <w:r>
        <w:t>Provide leadership and direction in all baccalaureate program creation, development, funding and implementation. Assisted in the transformation of a community college to the pilot state college in Florida, currently over 6000 students.  Direct activities o</w:t>
      </w:r>
      <w:r>
        <w:t>f the University Partnership Center which hosts 16 colleges and universities offering over 100 degrees. Oversight for academic and institutional effectiveness and compliance with</w:t>
      </w:r>
      <w:r>
        <w:t xml:space="preserve"> regional accreditation. Member of </w:t>
      </w:r>
      <w:proofErr w:type="gramStart"/>
      <w:r>
        <w:t>the</w:t>
      </w:r>
      <w:proofErr w:type="gramEnd"/>
      <w:r>
        <w:t xml:space="preserve"> president’s executive team. 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pStyle w:val="Heading2"/>
        <w:ind w:left="-5"/>
      </w:pPr>
      <w:r>
        <w:t>Asso</w:t>
      </w:r>
      <w:r>
        <w:t xml:space="preserve">ciate Vice President for Baccalaureate Programs St. Petersburg College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(2002 -2009)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ind w:left="-5"/>
      </w:pPr>
      <w:r>
        <w:t>Responsible for four-year accreditation process</w:t>
      </w:r>
      <w:r>
        <w:t xml:space="preserve">, </w:t>
      </w:r>
      <w:r>
        <w:t>accountability standards, effectiveness indicators</w:t>
      </w:r>
      <w:bookmarkStart w:id="0" w:name="_GoBack"/>
      <w:bookmarkEnd w:id="0"/>
      <w:r>
        <w:t>, marketing, resource development for baccalaureate progra</w:t>
      </w:r>
      <w:r>
        <w:t xml:space="preserve">ms. Assisted in the development of the University Partnership agreements. 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pStyle w:val="Heading2"/>
        <w:ind w:left="-5"/>
      </w:pPr>
      <w:r>
        <w:t xml:space="preserve">Dean, College Advancement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(1998-2001) Assistant to the President for Planning and Research Mercer County Community College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ind w:left="-5"/>
      </w:pPr>
      <w:r>
        <w:t>Provided institutional lead</w:t>
      </w:r>
      <w:r>
        <w:t xml:space="preserve">ership for college advancement. Served as executive director of educational foundation. Responsible for the planning and assessment process. Assisted president in special projects.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numPr>
          <w:ilvl w:val="0"/>
          <w:numId w:val="1"/>
        </w:numPr>
        <w:ind w:hanging="360"/>
      </w:pPr>
      <w:r>
        <w:t xml:space="preserve">Led the grant activity resulting in $3 million per year. During 2000-01 </w:t>
      </w:r>
      <w:r>
        <w:t xml:space="preserve">received $2.0 million from US Dept. of Labor for community technology training. </w:t>
      </w:r>
    </w:p>
    <w:p w:rsidR="00F0563E" w:rsidRDefault="007D7875">
      <w:pPr>
        <w:numPr>
          <w:ilvl w:val="0"/>
          <w:numId w:val="1"/>
        </w:numPr>
        <w:ind w:hanging="360"/>
      </w:pPr>
      <w:r>
        <w:t xml:space="preserve">Provided leadership for the Foundation that generated over $400,000 per year for scholarship, special educational and training projects. Initiated $2 million capital campaign for new technology facility. </w:t>
      </w:r>
    </w:p>
    <w:p w:rsidR="00F0563E" w:rsidRDefault="007D7875">
      <w:pPr>
        <w:numPr>
          <w:ilvl w:val="0"/>
          <w:numId w:val="1"/>
        </w:numPr>
        <w:ind w:hanging="360"/>
      </w:pPr>
      <w:r>
        <w:t>Managed institutional research project on convertin</w:t>
      </w:r>
      <w:r>
        <w:t xml:space="preserve">g to new database </w:t>
      </w:r>
    </w:p>
    <w:p w:rsidR="00F0563E" w:rsidRDefault="007D7875">
      <w:pPr>
        <w:numPr>
          <w:ilvl w:val="0"/>
          <w:numId w:val="1"/>
        </w:numPr>
        <w:ind w:hanging="360"/>
      </w:pPr>
      <w:r>
        <w:t xml:space="preserve">Managed public relations and marketing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pStyle w:val="Heading2"/>
        <w:ind w:left="-5"/>
      </w:pPr>
      <w:r>
        <w:t xml:space="preserve">Vice President for Planning, Research and Development     (1990-1998) Daytona Beach Community College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ind w:left="-5"/>
      </w:pPr>
      <w:r>
        <w:t xml:space="preserve">Served as chief institutional planning officer. Responsible for five-year strategic plan, annual plans, institutional effectiveness indicators, performance funding and overall assessment. Oversight of institutional research, information services, resource </w:t>
      </w:r>
      <w:r>
        <w:t xml:space="preserve">development including the DBCC educational foundation, alumni affairs, public relations and marketing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numPr>
          <w:ilvl w:val="0"/>
          <w:numId w:val="2"/>
        </w:numPr>
        <w:ind w:hanging="360"/>
      </w:pPr>
      <w:r>
        <w:t>Institutional research –provided executive management information, monitored student outcome studies, track institutional effectiveness and accountabil</w:t>
      </w:r>
      <w:r>
        <w:t>ity measures.</w:t>
      </w:r>
      <w:r>
        <w:rPr>
          <w:b/>
        </w:rPr>
        <w:t xml:space="preserve"> </w:t>
      </w:r>
    </w:p>
    <w:p w:rsidR="00F0563E" w:rsidRDefault="007D7875">
      <w:pPr>
        <w:numPr>
          <w:ilvl w:val="0"/>
          <w:numId w:val="2"/>
        </w:numPr>
        <w:ind w:hanging="360"/>
      </w:pPr>
      <w:r>
        <w:t>Resource development generated over three million dollars in federal/state grants each year. Extensive and successful grants/resource development experience in areas related to Title III, Trio Programs, National Science Foundation and FIPSE,</w:t>
      </w:r>
      <w:r>
        <w:t xml:space="preserve"> Department of Labor</w:t>
      </w:r>
      <w:r>
        <w:rPr>
          <w:b/>
        </w:rPr>
        <w:t xml:space="preserve"> </w:t>
      </w:r>
    </w:p>
    <w:p w:rsidR="00F0563E" w:rsidRDefault="007D7875">
      <w:pPr>
        <w:numPr>
          <w:ilvl w:val="0"/>
          <w:numId w:val="2"/>
        </w:numPr>
        <w:ind w:hanging="360"/>
      </w:pPr>
      <w:r>
        <w:t>The foundation raised $300,000 per year. Assets have increased from $3,531,301 to $9,474,747 in four year period. Initiated major community fundraisers and endowments including allied health for minorities. Received $600,000 with $400</w:t>
      </w:r>
      <w:r>
        <w:t>,000 match for building. Assisted in establishment of college’s public television station</w:t>
      </w:r>
      <w:r>
        <w:rPr>
          <w:b/>
        </w:rPr>
        <w:t xml:space="preserve"> </w:t>
      </w:r>
    </w:p>
    <w:p w:rsidR="00F0563E" w:rsidRDefault="007D7875">
      <w:pPr>
        <w:numPr>
          <w:ilvl w:val="0"/>
          <w:numId w:val="2"/>
        </w:numPr>
        <w:ind w:hanging="360"/>
      </w:pPr>
      <w:r>
        <w:lastRenderedPageBreak/>
        <w:t>Public relations and marketing provide enrollment activities, publications, advertising and special events. Served as chair of Enrollment Management Committee.</w:t>
      </w:r>
      <w:r>
        <w:rPr>
          <w:b/>
        </w:rPr>
        <w:t xml:space="preserve"> </w:t>
      </w:r>
    </w:p>
    <w:p w:rsidR="00F0563E" w:rsidRDefault="007D7875">
      <w:pPr>
        <w:numPr>
          <w:ilvl w:val="0"/>
          <w:numId w:val="2"/>
        </w:numPr>
        <w:ind w:hanging="360"/>
      </w:pPr>
      <w:r>
        <w:t>Comp</w:t>
      </w:r>
      <w:r>
        <w:t>leted a $6.2 million project resulting in the migration of administrative and academic computing applications to open systems. Major project components included a new blown fiber optic network backbone: wiring of 37 buildings for data, voice and video; ins</w:t>
      </w:r>
      <w:r>
        <w:t xml:space="preserve">tallation of WANs and LANs; </w:t>
      </w:r>
      <w:r>
        <w:rPr>
          <w:b/>
        </w:rPr>
        <w:t xml:space="preserve"> </w:t>
      </w:r>
    </w:p>
    <w:p w:rsidR="00F0563E" w:rsidRDefault="007D78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563E" w:rsidRDefault="007D7875">
      <w:pPr>
        <w:pStyle w:val="Heading2"/>
        <w:ind w:left="-5"/>
      </w:pPr>
      <w:r>
        <w:t xml:space="preserve">Assistant Vice President for Development </w:t>
      </w:r>
      <w:r>
        <w:tab/>
        <w:t xml:space="preserve"> </w:t>
      </w:r>
      <w:r>
        <w:tab/>
        <w:t xml:space="preserve"> </w:t>
      </w:r>
      <w:r>
        <w:tab/>
        <w:t xml:space="preserve">    (1988-1990) Daytona Beach Community College </w:t>
      </w:r>
    </w:p>
    <w:p w:rsidR="00F0563E" w:rsidRDefault="007D7875">
      <w:pPr>
        <w:spacing w:after="0" w:line="259" w:lineRule="auto"/>
        <w:ind w:left="0" w:firstLine="0"/>
      </w:pPr>
      <w:r>
        <w:t xml:space="preserve"> </w:t>
      </w:r>
    </w:p>
    <w:p w:rsidR="00F0563E" w:rsidRDefault="007D7875">
      <w:pPr>
        <w:ind w:left="-5"/>
      </w:pPr>
      <w:r>
        <w:t>Provided leadership for managing federal, state, corporate and private foundation grant programs, annual and deferred giving, a</w:t>
      </w:r>
      <w:r>
        <w:t xml:space="preserve">lumni affairs, and the DBCC Foundation. Responsible for all fund raising activities at the institution, special events, alumni newsletter, Foundation’s annual report, community activities.   </w:t>
      </w:r>
    </w:p>
    <w:sectPr w:rsidR="00F0563E">
      <w:pgSz w:w="12240" w:h="15840"/>
      <w:pgMar w:top="1446" w:right="1806" w:bottom="156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A648F"/>
    <w:multiLevelType w:val="hybridMultilevel"/>
    <w:tmpl w:val="F9887536"/>
    <w:lvl w:ilvl="0" w:tplc="0576D9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C53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AF3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441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08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08B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CDB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E9D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C5E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592A3D"/>
    <w:multiLevelType w:val="hybridMultilevel"/>
    <w:tmpl w:val="57BE7E68"/>
    <w:lvl w:ilvl="0" w:tplc="BF48DE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223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6FB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64F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474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03A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E7E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049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06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3E"/>
    <w:rsid w:val="007D7875"/>
    <w:rsid w:val="00F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3A34D-3BE6-45EE-96CE-20833F51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Daytona State College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Burniston</dc:creator>
  <cp:keywords/>
  <cp:lastModifiedBy>Kay Burniston</cp:lastModifiedBy>
  <cp:revision>2</cp:revision>
  <dcterms:created xsi:type="dcterms:W3CDTF">2016-02-08T13:57:00Z</dcterms:created>
  <dcterms:modified xsi:type="dcterms:W3CDTF">2016-02-08T13:57:00Z</dcterms:modified>
</cp:coreProperties>
</file>